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B4" w:rsidRDefault="009B60B4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30447589"/>
      <w:r>
        <w:rPr>
          <w:rFonts w:ascii="Times New Roman" w:hAnsi="Times New Roman"/>
          <w:b/>
          <w:sz w:val="28"/>
          <w:szCs w:val="28"/>
        </w:rPr>
        <w:t>Аналитическая справка МБОУ СОШ №33 им. З. Калоева по результатам государственно итоговой аттестации (ГИА) в 11</w:t>
      </w:r>
      <w:r w:rsidR="00317A0F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классе в форме ЕГЭ за 2017-2018 учебный год.</w:t>
      </w:r>
    </w:p>
    <w:bookmarkEnd w:id="0"/>
    <w:p w:rsidR="00A35D22" w:rsidRPr="00EC6368" w:rsidRDefault="00A35D22" w:rsidP="009B6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 В 201</w:t>
      </w:r>
      <w:r>
        <w:rPr>
          <w:rFonts w:ascii="Times New Roman" w:hAnsi="Times New Roman"/>
          <w:sz w:val="24"/>
          <w:szCs w:val="24"/>
        </w:rPr>
        <w:t>7</w:t>
      </w:r>
      <w:r w:rsidRPr="00044D59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044D59">
        <w:rPr>
          <w:rFonts w:ascii="Times New Roman" w:hAnsi="Times New Roman"/>
          <w:sz w:val="24"/>
          <w:szCs w:val="24"/>
        </w:rPr>
        <w:t xml:space="preserve"> учебном году проведение единого государственного экзамена (ЕГЭ) осуществлялось в штатном режиме.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Поэтому одним из направлений деятельности школы являлось – подготовка учащихся к  государственной (итоговой) аттестации в форме ЕГЭ. Подготовка к чему-либо есть комплекс приобретенных знаний, навыков, умений, качеств, позволяющих успешно выполнять определенную деятельность.  В готовности учащихся к сдаче экзамена в форме ЕГЭ выделяют следующие составляющие: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i/>
          <w:iCs/>
          <w:sz w:val="24"/>
          <w:szCs w:val="24"/>
        </w:rPr>
        <w:t xml:space="preserve">- информационная готовность </w:t>
      </w:r>
      <w:r w:rsidRPr="00044D59">
        <w:rPr>
          <w:rFonts w:ascii="Times New Roman" w:hAnsi="Times New Roman"/>
          <w:sz w:val="24"/>
          <w:szCs w:val="24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i/>
          <w:iCs/>
          <w:sz w:val="24"/>
          <w:szCs w:val="24"/>
        </w:rPr>
        <w:t>- предметная готовность</w:t>
      </w:r>
      <w:r w:rsidRPr="00044D59">
        <w:rPr>
          <w:rFonts w:ascii="Times New Roman" w:hAnsi="Times New Roman"/>
          <w:sz w:val="24"/>
          <w:szCs w:val="24"/>
        </w:rPr>
        <w:t xml:space="preserve"> или содержательная (готовность по определенному предмету, умение решать тестовые задания);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i/>
          <w:iCs/>
          <w:sz w:val="24"/>
          <w:szCs w:val="24"/>
        </w:rPr>
        <w:t>- психологическая готовность</w:t>
      </w:r>
      <w:r w:rsidRPr="00044D59">
        <w:rPr>
          <w:rFonts w:ascii="Times New Roman" w:hAnsi="Times New Roman"/>
          <w:sz w:val="24"/>
          <w:szCs w:val="24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Наиболее  актуальными вопросами подготовки к ЕГЭ  являются следующие: </w:t>
      </w:r>
    </w:p>
    <w:p w:rsidR="00A35D22" w:rsidRPr="00044D59" w:rsidRDefault="00A35D22" w:rsidP="00A35D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Организация информационной работы по подготовки учащихся к ЕГЭ; </w:t>
      </w:r>
    </w:p>
    <w:p w:rsidR="00A35D22" w:rsidRPr="00044D59" w:rsidRDefault="00A35D22" w:rsidP="00A35D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Мониторинг качества.</w:t>
      </w:r>
    </w:p>
    <w:p w:rsidR="00A35D22" w:rsidRPr="00044D59" w:rsidRDefault="00A35D22" w:rsidP="00A35D2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44D59">
        <w:rPr>
          <w:rFonts w:ascii="Times New Roman" w:hAnsi="Times New Roman"/>
          <w:b/>
          <w:bCs/>
          <w:sz w:val="24"/>
          <w:szCs w:val="24"/>
        </w:rPr>
        <w:t>Содержание информационной деятельности ОУ по вопросам ЕГЭ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Информационная деятельность ОУ  по подготовке к ЕГЭ проводилась в трех направлениях: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с педагогами,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с учащимися,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с родителями.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  <w:u w:val="single"/>
        </w:rPr>
        <w:t xml:space="preserve">Содержание информационной работы с педагогами.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1) Информирование учителей на производственных совещаниях: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нормативно-правовыми документами по ЕГЭ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о ходе подготовки к ЕГЭ в школе, в городе;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2) Включение в планы работы школьных методических объединений (МО) следующих вопросов: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проведение пробных ЕГЭ, обсуждение результатов пробных ЕГЭ;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выработка совместных рекомендаций учителю-предметнику по стратегиям подготовки учащихся к ЕГЭ (с учетом психологических особенностей учащихся);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психологические особенности 11-классников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  <w:u w:val="single"/>
        </w:rPr>
        <w:t>Содержание информационной работы с учащимися.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1) Организация информационной работы в форме инструктажа учащихся: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 правила поведения на экзамене;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правила заполнения бланков;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2) Информационный стенд для учащихся: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нормативные документы,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бланки,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правила заполнения бланков,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ресурсы Интернет по вопросам ЕГЭ.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3) Проведение занятий по тренировке заполнения бланков.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4) Пробные ЕГЭ по различным предметам с использованием материалов, взятых из пособий, интернет </w:t>
      </w:r>
      <w:r w:rsidR="00317A0F">
        <w:rPr>
          <w:rFonts w:ascii="Times New Roman" w:hAnsi="Times New Roman"/>
          <w:sz w:val="24"/>
          <w:szCs w:val="24"/>
        </w:rPr>
        <w:t>–</w:t>
      </w:r>
      <w:r w:rsidRPr="00044D59">
        <w:rPr>
          <w:rFonts w:ascii="Times New Roman" w:hAnsi="Times New Roman"/>
          <w:sz w:val="24"/>
          <w:szCs w:val="24"/>
        </w:rPr>
        <w:t xml:space="preserve"> ресурсов</w:t>
      </w:r>
      <w:r w:rsidR="00317A0F">
        <w:rPr>
          <w:rFonts w:ascii="Times New Roman" w:hAnsi="Times New Roman"/>
          <w:sz w:val="24"/>
          <w:szCs w:val="24"/>
        </w:rPr>
        <w:t>.</w:t>
      </w:r>
    </w:p>
    <w:p w:rsidR="00A35D22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44D59">
        <w:rPr>
          <w:rFonts w:ascii="Times New Roman" w:hAnsi="Times New Roman"/>
          <w:sz w:val="24"/>
          <w:szCs w:val="24"/>
          <w:u w:val="single"/>
        </w:rPr>
        <w:lastRenderedPageBreak/>
        <w:t>Содержание информационной работы с родителями учащихся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1) Родительские собрания: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информирование родителей о процедуре ЕГЭ, особенностях подготовки к тестовой форме сдачи экзаменов. Информирование о ресурсах Интернет;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 информирование о результатах пробного ЕГЭ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пункт проведения экзамена, вопросы проведения пробного ЕГЭ по математике.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2) Индивидуальное консультирование родителей (классные руководители, педагог-психолог).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44D59">
        <w:rPr>
          <w:rFonts w:ascii="Times New Roman" w:hAnsi="Times New Roman"/>
          <w:b/>
          <w:bCs/>
          <w:sz w:val="24"/>
          <w:szCs w:val="24"/>
        </w:rPr>
        <w:t>Мониторинг качества образования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Особое внимание в процессе деятельности ОУ по подготовке учащихся к ЕГЭ занимает мониторинг качества </w:t>
      </w:r>
      <w:proofErr w:type="spellStart"/>
      <w:r w:rsidRPr="00044D5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44D59">
        <w:rPr>
          <w:rFonts w:ascii="Times New Roman" w:hAnsi="Times New Roman"/>
          <w:sz w:val="24"/>
          <w:szCs w:val="24"/>
        </w:rPr>
        <w:t xml:space="preserve"> по предметам, которые учащихся будут сдавать в форме и по материалам ЕГЭ. Система мероприятий по повышению качества подготовки учащихся к итоговой аттестации в форме ЕГЭ включала следующие направления деятельности: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посещение администрацией уроков учителей-предметников, методическая помощь;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 включение в планы </w:t>
      </w:r>
      <w:proofErr w:type="gramStart"/>
      <w:r w:rsidRPr="00044D59">
        <w:rPr>
          <w:rFonts w:ascii="Times New Roman" w:hAnsi="Times New Roman"/>
          <w:sz w:val="24"/>
          <w:szCs w:val="24"/>
        </w:rPr>
        <w:t>работы деятельности школьных методических объединений вопросов подготовки</w:t>
      </w:r>
      <w:proofErr w:type="gramEnd"/>
      <w:r w:rsidRPr="00044D59">
        <w:rPr>
          <w:rFonts w:ascii="Times New Roman" w:hAnsi="Times New Roman"/>
          <w:sz w:val="24"/>
          <w:szCs w:val="24"/>
        </w:rPr>
        <w:t xml:space="preserve"> к ЕГЭ, дополнительные семинары, курсы повышения квалификации;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индивидуальные консультации учителей-предметников для учащихся;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 привлечение ресурсов Интернет для подготовки к ЕГЭ;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Также осуществлялся мониторинг качества по  следующим параметрам: </w:t>
      </w:r>
    </w:p>
    <w:p w:rsidR="00A35D22" w:rsidRPr="00044D59" w:rsidRDefault="00A35D22" w:rsidP="00A35D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контроль текущих оценок по предметам, выбираемым учащимися в форме ЕГЭ, </w:t>
      </w:r>
    </w:p>
    <w:p w:rsidR="00A35D22" w:rsidRPr="00044D59" w:rsidRDefault="00A35D22" w:rsidP="00A35D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оценок по контрольным работам, </w:t>
      </w:r>
    </w:p>
    <w:p w:rsidR="00A35D22" w:rsidRPr="00044D59" w:rsidRDefault="00A35D22" w:rsidP="00A35D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оценок по самостоятельным работам,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 В 201</w:t>
      </w:r>
      <w:r>
        <w:rPr>
          <w:rFonts w:ascii="Times New Roman" w:hAnsi="Times New Roman"/>
          <w:sz w:val="24"/>
          <w:szCs w:val="24"/>
        </w:rPr>
        <w:t>7</w:t>
      </w:r>
      <w:r w:rsidRPr="00044D59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044D59">
        <w:rPr>
          <w:rFonts w:ascii="Times New Roman" w:hAnsi="Times New Roman"/>
          <w:sz w:val="24"/>
          <w:szCs w:val="24"/>
        </w:rPr>
        <w:t xml:space="preserve"> учебном году количество выпускников, участвующих в ЕГЭ  составило –</w:t>
      </w:r>
      <w:r>
        <w:rPr>
          <w:rFonts w:ascii="Times New Roman" w:hAnsi="Times New Roman"/>
          <w:sz w:val="24"/>
          <w:szCs w:val="24"/>
        </w:rPr>
        <w:t xml:space="preserve"> 9</w:t>
      </w:r>
      <w:r w:rsidRPr="00044D59">
        <w:rPr>
          <w:rFonts w:ascii="Times New Roman" w:hAnsi="Times New Roman"/>
          <w:sz w:val="24"/>
          <w:szCs w:val="24"/>
        </w:rPr>
        <w:t xml:space="preserve"> человек.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ЕГЭ проводился по общеобразовательным предметам, перечень которых был утвержден Федеральной службой по надзору в сфере образования и науки по представлению органа исполнительной власти субъекта Российской Федерации. </w:t>
      </w:r>
    </w:p>
    <w:p w:rsidR="00A35D22" w:rsidRPr="00044D59" w:rsidRDefault="00A35D22" w:rsidP="00A35D22">
      <w:pPr>
        <w:pStyle w:val="a3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Выпускники 11-х классов сдавали ЕГЭ по следующим предметам: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166" w:type="dxa"/>
        <w:jc w:val="center"/>
        <w:tblLook w:val="04A0"/>
      </w:tblPr>
      <w:tblGrid>
        <w:gridCol w:w="6659"/>
        <w:gridCol w:w="2507"/>
      </w:tblGrid>
      <w:tr w:rsidR="00A35D22" w:rsidRPr="007F15A1" w:rsidTr="008F2CA5">
        <w:trPr>
          <w:trHeight w:val="285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учащихся </w:t>
            </w:r>
          </w:p>
        </w:tc>
      </w:tr>
      <w:tr w:rsidR="00A35D22" w:rsidRPr="007F15A1" w:rsidTr="008F2CA5">
        <w:trPr>
          <w:trHeight w:val="285"/>
          <w:jc w:val="center"/>
        </w:trPr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35D22" w:rsidRPr="007F15A1" w:rsidTr="008F2CA5">
        <w:trPr>
          <w:trHeight w:val="255"/>
          <w:jc w:val="center"/>
        </w:trPr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D59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044D59" w:rsidRDefault="00A35D22" w:rsidP="008F2CA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A35D22" w:rsidRDefault="00A35D22" w:rsidP="00A35D22">
      <w:pPr>
        <w:pStyle w:val="a3"/>
        <w:jc w:val="both"/>
      </w:pPr>
    </w:p>
    <w:p w:rsidR="00A35D22" w:rsidRPr="007C53A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Выпускники 201</w:t>
      </w:r>
      <w:r>
        <w:rPr>
          <w:rFonts w:ascii="Times New Roman" w:hAnsi="Times New Roman"/>
          <w:sz w:val="24"/>
          <w:szCs w:val="24"/>
        </w:rPr>
        <w:t>7</w:t>
      </w:r>
      <w:r w:rsidRPr="00044D59">
        <w:rPr>
          <w:rFonts w:ascii="Times New Roman" w:hAnsi="Times New Roman"/>
          <w:sz w:val="24"/>
          <w:szCs w:val="24"/>
        </w:rPr>
        <w:t xml:space="preserve"> года получили объективные баллы по всем имеющимся в шкале по каждому предмету, в соответствии с минимальным порогом, установленным  </w:t>
      </w:r>
      <w:proofErr w:type="spellStart"/>
      <w:r w:rsidRPr="00044D5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044D59">
        <w:rPr>
          <w:rFonts w:ascii="Times New Roman" w:hAnsi="Times New Roman"/>
          <w:sz w:val="24"/>
          <w:szCs w:val="24"/>
        </w:rPr>
        <w:t xml:space="preserve">. 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4D59">
        <w:rPr>
          <w:rFonts w:ascii="Times New Roman" w:hAnsi="Times New Roman"/>
          <w:b/>
          <w:sz w:val="24"/>
          <w:szCs w:val="24"/>
        </w:rPr>
        <w:t>Результаты  ЕГЭ следующие:</w:t>
      </w: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5D22" w:rsidRPr="00317A0F" w:rsidRDefault="00A35D22" w:rsidP="00317A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Обязательными экзаменами в форме ЕГЭ были математика и русский язык, остальные предметы по выбору выпускников.  </w:t>
      </w:r>
    </w:p>
    <w:p w:rsidR="00A35D22" w:rsidRDefault="00A35D22" w:rsidP="00317A0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D22" w:rsidRPr="00427D6C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7D6C">
        <w:rPr>
          <w:rFonts w:ascii="Times New Roman" w:hAnsi="Times New Roman"/>
          <w:b/>
          <w:sz w:val="28"/>
          <w:szCs w:val="28"/>
        </w:rPr>
        <w:t>Математика</w:t>
      </w:r>
      <w:proofErr w:type="gramStart"/>
      <w:r w:rsidRPr="00427D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tbl>
      <w:tblPr>
        <w:tblW w:w="5286" w:type="pct"/>
        <w:tblInd w:w="-528" w:type="dxa"/>
        <w:tblLayout w:type="fixed"/>
        <w:tblLook w:val="04A0"/>
      </w:tblPr>
      <w:tblGrid>
        <w:gridCol w:w="1631"/>
        <w:gridCol w:w="2331"/>
        <w:gridCol w:w="2177"/>
        <w:gridCol w:w="1504"/>
        <w:gridCol w:w="1514"/>
        <w:gridCol w:w="961"/>
      </w:tblGrid>
      <w:tr w:rsidR="00A35D22" w:rsidRPr="007F15A1" w:rsidTr="008F2CA5">
        <w:trPr>
          <w:trHeight w:val="824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7D6C">
              <w:rPr>
                <w:rFonts w:ascii="Times New Roman" w:hAnsi="Times New Roman"/>
                <w:sz w:val="24"/>
                <w:szCs w:val="24"/>
              </w:rPr>
              <w:t xml:space="preserve">                    Оценка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</w:t>
            </w:r>
          </w:p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A35D22" w:rsidRPr="007F15A1" w:rsidTr="008F2CA5">
        <w:trPr>
          <w:trHeight w:val="824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sz w:val="24"/>
                <w:szCs w:val="24"/>
              </w:rPr>
              <w:t>Кол-во учащихся (</w:t>
            </w:r>
            <w:proofErr w:type="gramStart"/>
            <w:r w:rsidRPr="00427D6C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7D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5D22" w:rsidRPr="007F15A1" w:rsidTr="008F2CA5">
        <w:trPr>
          <w:trHeight w:val="824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427D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до 60 баллов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От 60 до 80 баллов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>От 80 до 100 баллов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 xml:space="preserve">Не преодолели </w:t>
            </w:r>
            <w:r w:rsidRPr="00427D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427D6C">
              <w:rPr>
                <w:rFonts w:ascii="Times New Roman" w:hAnsi="Times New Roman"/>
                <w:b/>
                <w:sz w:val="24"/>
                <w:szCs w:val="24"/>
              </w:rPr>
              <w:t xml:space="preserve"> порог баллов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D22" w:rsidRPr="007F15A1" w:rsidTr="008F2CA5">
        <w:trPr>
          <w:trHeight w:val="336"/>
        </w:trPr>
        <w:tc>
          <w:tcPr>
            <w:tcW w:w="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7D6C">
              <w:rPr>
                <w:rFonts w:ascii="Times New Roman" w:hAnsi="Times New Roman"/>
                <w:sz w:val="24"/>
                <w:szCs w:val="24"/>
              </w:rPr>
              <w:t>Кол-во  учащихся (</w:t>
            </w:r>
            <w:proofErr w:type="gramStart"/>
            <w:r w:rsidRPr="00427D6C">
              <w:rPr>
                <w:rFonts w:ascii="Times New Roman" w:hAnsi="Times New Roman"/>
                <w:sz w:val="24"/>
                <w:szCs w:val="24"/>
              </w:rPr>
              <w:t>профильный</w:t>
            </w:r>
            <w:proofErr w:type="gramEnd"/>
            <w:r w:rsidRPr="00427D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382">
              <w:rPr>
                <w:rFonts w:ascii="Times New Roman" w:hAnsi="Times New Roman"/>
                <w:b/>
                <w:sz w:val="24"/>
                <w:szCs w:val="24"/>
              </w:rPr>
              <w:t xml:space="preserve"> 51</w:t>
            </w:r>
          </w:p>
        </w:tc>
      </w:tr>
      <w:tr w:rsidR="00A35D22" w:rsidRPr="007F15A1" w:rsidTr="008F2CA5">
        <w:trPr>
          <w:trHeight w:val="8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019E6" w:rsidRDefault="00A35D22" w:rsidP="008F2C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D22" w:rsidRPr="00345B3A" w:rsidRDefault="00A35D22" w:rsidP="00A35D22">
      <w:pPr>
        <w:pStyle w:val="a3"/>
        <w:jc w:val="both"/>
        <w:rPr>
          <w:b/>
          <w:u w:val="single"/>
        </w:rPr>
      </w:pPr>
    </w:p>
    <w:p w:rsidR="00A35D22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4495800" cy="2105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5D22" w:rsidRPr="00345B3A" w:rsidRDefault="00A35D22" w:rsidP="00A35D22">
      <w:pPr>
        <w:pStyle w:val="a3"/>
        <w:jc w:val="both"/>
        <w:rPr>
          <w:b/>
          <w:u w:val="single"/>
        </w:rPr>
      </w:pPr>
    </w:p>
    <w:p w:rsidR="00A35D22" w:rsidRDefault="00A35D22" w:rsidP="00A35D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7D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A35D22" w:rsidRPr="00427D6C" w:rsidRDefault="00A35D22" w:rsidP="00A35D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427D6C">
        <w:rPr>
          <w:rFonts w:ascii="Times New Roman" w:hAnsi="Times New Roman"/>
          <w:b/>
          <w:sz w:val="28"/>
          <w:szCs w:val="28"/>
        </w:rPr>
        <w:t xml:space="preserve">  Русский язык</w:t>
      </w:r>
    </w:p>
    <w:tbl>
      <w:tblPr>
        <w:tblW w:w="10259" w:type="dxa"/>
        <w:jc w:val="center"/>
        <w:tblLayout w:type="fixed"/>
        <w:tblLook w:val="04A0"/>
      </w:tblPr>
      <w:tblGrid>
        <w:gridCol w:w="2180"/>
        <w:gridCol w:w="1559"/>
        <w:gridCol w:w="1843"/>
        <w:gridCol w:w="1559"/>
        <w:gridCol w:w="1559"/>
        <w:gridCol w:w="1559"/>
      </w:tblGrid>
      <w:tr w:rsidR="00A35D22" w:rsidRPr="00427D6C" w:rsidTr="008F2CA5">
        <w:trPr>
          <w:trHeight w:val="85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7D6C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7D6C">
              <w:rPr>
                <w:rFonts w:ascii="Times New Roman" w:hAnsi="Times New Roman"/>
                <w:b/>
              </w:rPr>
              <w:t xml:space="preserve">От </w:t>
            </w:r>
            <w:r w:rsidRPr="00427D6C">
              <w:rPr>
                <w:rFonts w:ascii="Times New Roman" w:hAnsi="Times New Roman"/>
                <w:b/>
                <w:lang w:val="en-US"/>
              </w:rPr>
              <w:t xml:space="preserve">min </w:t>
            </w:r>
            <w:r w:rsidRPr="00427D6C">
              <w:rPr>
                <w:rFonts w:ascii="Times New Roman" w:hAnsi="Times New Roman"/>
                <w:b/>
              </w:rPr>
              <w:t>до 60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7D6C">
              <w:rPr>
                <w:rFonts w:ascii="Times New Roman" w:hAnsi="Times New Roman"/>
                <w:b/>
              </w:rPr>
              <w:t>От 60 до 80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27D6C">
              <w:rPr>
                <w:rFonts w:ascii="Times New Roman" w:hAnsi="Times New Roman"/>
                <w:b/>
              </w:rPr>
              <w:t>От 80 до 100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Удален</w:t>
            </w:r>
            <w:proofErr w:type="gramEnd"/>
            <w:r>
              <w:rPr>
                <w:rFonts w:ascii="Times New Roman" w:hAnsi="Times New Roman"/>
                <w:b/>
              </w:rPr>
              <w:t xml:space="preserve"> с экзамена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427D6C" w:rsidTr="008F2CA5">
        <w:trPr>
          <w:trHeight w:val="348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center"/>
              <w:rPr>
                <w:rFonts w:ascii="Times New Roman" w:hAnsi="Times New Roman"/>
              </w:rPr>
            </w:pPr>
            <w:r w:rsidRPr="00427D6C">
              <w:rPr>
                <w:rFonts w:ascii="Times New Roman" w:hAnsi="Times New Roman"/>
              </w:rPr>
              <w:t>Кол-во учащихся</w:t>
            </w:r>
          </w:p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05382"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305382">
              <w:rPr>
                <w:rFonts w:ascii="Times New Roman" w:hAnsi="Times New Roman"/>
                <w:b/>
              </w:rPr>
              <w:t xml:space="preserve">          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A35D22" w:rsidRPr="0030538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</w:tr>
    </w:tbl>
    <w:p w:rsidR="00A35D22" w:rsidRPr="00427D6C" w:rsidRDefault="00A35D22" w:rsidP="00A35D22">
      <w:pPr>
        <w:pStyle w:val="a3"/>
        <w:jc w:val="both"/>
        <w:rPr>
          <w:rFonts w:ascii="Times New Roman" w:hAnsi="Times New Roman"/>
          <w:b/>
          <w:u w:val="single"/>
        </w:rPr>
      </w:pPr>
    </w:p>
    <w:p w:rsidR="00A35D22" w:rsidRPr="00345B3A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5114925" cy="1724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5D22" w:rsidRPr="00427D6C" w:rsidRDefault="00A35D22" w:rsidP="00A35D22">
      <w:pPr>
        <w:pStyle w:val="a3"/>
        <w:jc w:val="both"/>
        <w:rPr>
          <w:b/>
        </w:rPr>
      </w:pPr>
    </w:p>
    <w:p w:rsidR="00A35D22" w:rsidRPr="00DF1230" w:rsidRDefault="00A35D22" w:rsidP="00DF1230">
      <w:pPr>
        <w:pStyle w:val="a3"/>
        <w:jc w:val="both"/>
        <w:rPr>
          <w:b/>
        </w:rPr>
      </w:pPr>
      <w:r w:rsidRPr="00427D6C">
        <w:rPr>
          <w:b/>
        </w:rPr>
        <w:t xml:space="preserve">                                               </w:t>
      </w:r>
      <w:r w:rsidR="00DF1230">
        <w:rPr>
          <w:b/>
        </w:rPr>
        <w:t xml:space="preserve">                            </w:t>
      </w: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1F0A">
        <w:rPr>
          <w:rFonts w:ascii="Times New Roman" w:hAnsi="Times New Roman"/>
          <w:b/>
          <w:sz w:val="28"/>
          <w:szCs w:val="28"/>
        </w:rPr>
        <w:lastRenderedPageBreak/>
        <w:t>Химия</w:t>
      </w:r>
    </w:p>
    <w:tbl>
      <w:tblPr>
        <w:tblW w:w="10011" w:type="dxa"/>
        <w:jc w:val="center"/>
        <w:tblLayout w:type="fixed"/>
        <w:tblLook w:val="04A0"/>
      </w:tblPr>
      <w:tblGrid>
        <w:gridCol w:w="2074"/>
        <w:gridCol w:w="1701"/>
        <w:gridCol w:w="1701"/>
        <w:gridCol w:w="1417"/>
        <w:gridCol w:w="1559"/>
        <w:gridCol w:w="1559"/>
      </w:tblGrid>
      <w:tr w:rsidR="00A35D22" w:rsidRPr="007F15A1" w:rsidTr="008F2CA5">
        <w:trPr>
          <w:trHeight w:val="80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От </w:t>
            </w:r>
            <w:r w:rsidRPr="007F15A1">
              <w:rPr>
                <w:b/>
                <w:lang w:val="en-US"/>
              </w:rPr>
              <w:t xml:space="preserve">min </w:t>
            </w:r>
            <w:r w:rsidRPr="007F15A1">
              <w:rPr>
                <w:b/>
              </w:rPr>
              <w:t>до 60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60 до 80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80 до 100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Не преодолели </w:t>
            </w:r>
            <w:r w:rsidRPr="007F15A1">
              <w:rPr>
                <w:b/>
                <w:lang w:val="en-US"/>
              </w:rPr>
              <w:t>min</w:t>
            </w:r>
            <w:r w:rsidRPr="007F15A1">
              <w:rPr>
                <w:b/>
              </w:rPr>
              <w:t xml:space="preserve"> порог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7F15A1" w:rsidTr="008F2CA5">
        <w:trPr>
          <w:trHeight w:val="326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both"/>
            </w:pPr>
            <w:r w:rsidRPr="007F15A1">
              <w:t xml:space="preserve">Кол-во учащихся </w:t>
            </w:r>
            <w:r>
              <w:t xml:space="preserve">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b/>
              </w:rPr>
            </w:pPr>
            <w:r w:rsidRPr="00305382">
              <w:rPr>
                <w:b/>
              </w:rPr>
              <w:t xml:space="preserve">           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305382" w:rsidRDefault="00A35D22" w:rsidP="008F2CA5">
            <w:pPr>
              <w:pStyle w:val="a3"/>
              <w:jc w:val="both"/>
              <w:rPr>
                <w:b/>
              </w:rPr>
            </w:pPr>
            <w:r w:rsidRPr="00305382">
              <w:rPr>
                <w:b/>
              </w:rPr>
              <w:t xml:space="preserve">     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both"/>
              <w:rPr>
                <w:b/>
              </w:rPr>
            </w:pPr>
            <w:r w:rsidRPr="00305382">
              <w:rPr>
                <w:b/>
              </w:rPr>
              <w:t xml:space="preserve">      </w:t>
            </w:r>
          </w:p>
          <w:p w:rsidR="00A35D22" w:rsidRPr="00305382" w:rsidRDefault="00A35D22" w:rsidP="008F2CA5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both"/>
              <w:rPr>
                <w:b/>
              </w:rPr>
            </w:pPr>
            <w:r w:rsidRPr="00305382">
              <w:rPr>
                <w:b/>
              </w:rPr>
              <w:t xml:space="preserve">          </w:t>
            </w:r>
          </w:p>
          <w:p w:rsidR="00A35D22" w:rsidRPr="00305382" w:rsidRDefault="00A35D22" w:rsidP="008F2CA5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305382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</w:tc>
      </w:tr>
    </w:tbl>
    <w:p w:rsidR="00A35D22" w:rsidRDefault="00A35D22" w:rsidP="00A35D22">
      <w:pPr>
        <w:pStyle w:val="a3"/>
        <w:jc w:val="center"/>
        <w:rPr>
          <w:b/>
          <w:u w:val="single"/>
        </w:rPr>
      </w:pPr>
    </w:p>
    <w:p w:rsidR="00A35D22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5114925" cy="19145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5D22" w:rsidRDefault="00A35D22" w:rsidP="00DF123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1F0A"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82" w:type="dxa"/>
        <w:jc w:val="center"/>
        <w:tblLayout w:type="fixed"/>
        <w:tblLook w:val="04A0"/>
      </w:tblPr>
      <w:tblGrid>
        <w:gridCol w:w="2444"/>
        <w:gridCol w:w="1701"/>
        <w:gridCol w:w="1418"/>
        <w:gridCol w:w="1701"/>
        <w:gridCol w:w="1559"/>
        <w:gridCol w:w="1559"/>
      </w:tblGrid>
      <w:tr w:rsidR="00A35D22" w:rsidRPr="007F15A1" w:rsidTr="008F2CA5">
        <w:trPr>
          <w:trHeight w:val="802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От </w:t>
            </w:r>
            <w:r w:rsidRPr="007F15A1">
              <w:rPr>
                <w:b/>
                <w:lang w:val="en-US"/>
              </w:rPr>
              <w:t xml:space="preserve">min </w:t>
            </w:r>
            <w:r w:rsidRPr="007F15A1">
              <w:rPr>
                <w:b/>
              </w:rPr>
              <w:t>до 60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60 до 80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80 до 100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Не преодолели </w:t>
            </w:r>
            <w:r w:rsidRPr="007F15A1">
              <w:rPr>
                <w:b/>
                <w:lang w:val="en-US"/>
              </w:rPr>
              <w:t>min</w:t>
            </w:r>
            <w:r w:rsidRPr="007F15A1">
              <w:rPr>
                <w:b/>
              </w:rPr>
              <w:t xml:space="preserve"> порог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7F15A1" w:rsidTr="008F2CA5">
        <w:trPr>
          <w:trHeight w:val="32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427D6C" w:rsidRDefault="00A35D22" w:rsidP="008F2CA5">
            <w:pPr>
              <w:pStyle w:val="a3"/>
              <w:jc w:val="center"/>
              <w:rPr>
                <w:rFonts w:ascii="Times New Roman" w:hAnsi="Times New Roman"/>
              </w:rPr>
            </w:pPr>
            <w:r w:rsidRPr="00427D6C">
              <w:rPr>
                <w:rFonts w:ascii="Times New Roman" w:hAnsi="Times New Roman"/>
              </w:rPr>
              <w:t xml:space="preserve">Кол-во учащихся            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9E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C59E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35D22" w:rsidRPr="00DC59E0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A35D22" w:rsidRDefault="00A35D22" w:rsidP="00A35D22">
      <w:pPr>
        <w:pStyle w:val="a3"/>
        <w:jc w:val="center"/>
        <w:rPr>
          <w:b/>
          <w:u w:val="single"/>
        </w:rPr>
      </w:pPr>
    </w:p>
    <w:p w:rsidR="00A35D22" w:rsidRDefault="00A35D22" w:rsidP="00A35D22">
      <w:pPr>
        <w:pStyle w:val="a3"/>
        <w:jc w:val="center"/>
        <w:rPr>
          <w:b/>
          <w:u w:val="single"/>
        </w:rPr>
      </w:pPr>
    </w:p>
    <w:p w:rsidR="00A35D22" w:rsidRDefault="00A35D22" w:rsidP="00A35D22">
      <w:pPr>
        <w:pStyle w:val="a3"/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4714875" cy="1447800"/>
            <wp:effectExtent l="19050" t="0" r="9525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5D22" w:rsidRDefault="00A35D22" w:rsidP="00A35D2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1F0A">
        <w:rPr>
          <w:rFonts w:ascii="Times New Roman" w:hAnsi="Times New Roman"/>
          <w:b/>
          <w:sz w:val="28"/>
          <w:szCs w:val="28"/>
          <w:u w:val="single"/>
        </w:rPr>
        <w:t>Биология</w:t>
      </w:r>
    </w:p>
    <w:tbl>
      <w:tblPr>
        <w:tblW w:w="10224" w:type="dxa"/>
        <w:jc w:val="center"/>
        <w:tblLayout w:type="fixed"/>
        <w:tblLook w:val="04A0"/>
      </w:tblPr>
      <w:tblGrid>
        <w:gridCol w:w="2302"/>
        <w:gridCol w:w="1560"/>
        <w:gridCol w:w="1984"/>
        <w:gridCol w:w="1843"/>
        <w:gridCol w:w="1417"/>
        <w:gridCol w:w="1118"/>
      </w:tblGrid>
      <w:tr w:rsidR="00A35D22" w:rsidRPr="007F15A1" w:rsidTr="008F2CA5">
        <w:trPr>
          <w:trHeight w:val="802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Кол-во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От </w:t>
            </w:r>
            <w:r w:rsidRPr="007F15A1">
              <w:rPr>
                <w:b/>
                <w:lang w:val="en-US"/>
              </w:rPr>
              <w:t xml:space="preserve">min </w:t>
            </w:r>
            <w:r w:rsidRPr="007F15A1">
              <w:rPr>
                <w:b/>
              </w:rPr>
              <w:t>до 60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60 до 80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>От 80 до 100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center"/>
              <w:rPr>
                <w:b/>
              </w:rPr>
            </w:pPr>
            <w:r w:rsidRPr="007F15A1">
              <w:rPr>
                <w:b/>
              </w:rPr>
              <w:t xml:space="preserve">Не преодолели </w:t>
            </w:r>
            <w:r w:rsidRPr="007F15A1">
              <w:rPr>
                <w:b/>
                <w:lang w:val="en-US"/>
              </w:rPr>
              <w:t>min</w:t>
            </w:r>
            <w:r w:rsidRPr="007F15A1">
              <w:rPr>
                <w:b/>
              </w:rPr>
              <w:t xml:space="preserve"> порог баллов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r w:rsidRPr="001A6735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7F15A1" w:rsidTr="008F2CA5">
        <w:trPr>
          <w:trHeight w:val="266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7F15A1" w:rsidRDefault="00A35D22" w:rsidP="008F2CA5">
            <w:pPr>
              <w:pStyle w:val="a3"/>
              <w:jc w:val="both"/>
            </w:pPr>
            <w:r w:rsidRPr="007F15A1">
              <w:t xml:space="preserve">Кол-во учащихся </w:t>
            </w:r>
            <w:r>
              <w:t xml:space="preserve"> 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DC59E0" w:rsidRDefault="00A35D22" w:rsidP="008F2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35</w:t>
            </w:r>
          </w:p>
        </w:tc>
      </w:tr>
    </w:tbl>
    <w:p w:rsidR="00A35D22" w:rsidRDefault="00A35D22" w:rsidP="00A35D22">
      <w:pPr>
        <w:pStyle w:val="a3"/>
        <w:jc w:val="center"/>
        <w:rPr>
          <w:b/>
          <w:u w:val="single"/>
        </w:rPr>
      </w:pPr>
    </w:p>
    <w:p w:rsidR="00A35D22" w:rsidRPr="00DC59E0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5076825" cy="17240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D22" w:rsidRDefault="00A35D22" w:rsidP="00A35D2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1F0A">
        <w:rPr>
          <w:rFonts w:ascii="Times New Roman" w:hAnsi="Times New Roman"/>
          <w:b/>
          <w:sz w:val="28"/>
          <w:szCs w:val="28"/>
          <w:u w:val="single"/>
        </w:rPr>
        <w:t>Обществознание</w:t>
      </w:r>
    </w:p>
    <w:tbl>
      <w:tblPr>
        <w:tblW w:w="10394" w:type="dxa"/>
        <w:tblInd w:w="-363" w:type="dxa"/>
        <w:tblLayout w:type="fixed"/>
        <w:tblLook w:val="04A0"/>
      </w:tblPr>
      <w:tblGrid>
        <w:gridCol w:w="2456"/>
        <w:gridCol w:w="1843"/>
        <w:gridCol w:w="1842"/>
        <w:gridCol w:w="1701"/>
        <w:gridCol w:w="1701"/>
        <w:gridCol w:w="851"/>
      </w:tblGrid>
      <w:tr w:rsidR="00A35D22" w:rsidRPr="001F3758" w:rsidTr="008F2CA5">
        <w:trPr>
          <w:trHeight w:val="802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до 60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60 до 80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80 до 100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Не преодолели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 порог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1F3758" w:rsidTr="008F2CA5">
        <w:trPr>
          <w:trHeight w:val="326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8">
              <w:rPr>
                <w:rFonts w:ascii="Times New Roman" w:hAnsi="Times New Roman"/>
                <w:sz w:val="24"/>
                <w:szCs w:val="24"/>
              </w:rPr>
              <w:t xml:space="preserve">Кол-во учащихся     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ind w:left="4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64</w:t>
            </w:r>
          </w:p>
        </w:tc>
      </w:tr>
    </w:tbl>
    <w:p w:rsidR="00A35D22" w:rsidRPr="001F3758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5D22" w:rsidRPr="00345B3A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5105400" cy="19145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D22" w:rsidRDefault="00A35D22" w:rsidP="00A35D22">
      <w:pPr>
        <w:pStyle w:val="a3"/>
        <w:rPr>
          <w:b/>
          <w:sz w:val="28"/>
          <w:szCs w:val="28"/>
          <w:u w:val="single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1F0A">
        <w:rPr>
          <w:rFonts w:ascii="Times New Roman" w:hAnsi="Times New Roman"/>
          <w:b/>
          <w:sz w:val="28"/>
          <w:szCs w:val="28"/>
          <w:u w:val="single"/>
        </w:rPr>
        <w:t>Физика</w:t>
      </w: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110" w:type="dxa"/>
        <w:tblInd w:w="-363" w:type="dxa"/>
        <w:tblLayout w:type="fixed"/>
        <w:tblLook w:val="04A0"/>
      </w:tblPr>
      <w:tblGrid>
        <w:gridCol w:w="2314"/>
        <w:gridCol w:w="1701"/>
        <w:gridCol w:w="1701"/>
        <w:gridCol w:w="1559"/>
        <w:gridCol w:w="1560"/>
        <w:gridCol w:w="1275"/>
      </w:tblGrid>
      <w:tr w:rsidR="00A35D22" w:rsidRPr="001F3758" w:rsidTr="008F2CA5">
        <w:trPr>
          <w:trHeight w:val="80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до 60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60 до 80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80 до 100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Не преодолели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 порог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1F3758" w:rsidTr="008F2CA5">
        <w:trPr>
          <w:trHeight w:val="32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758">
              <w:rPr>
                <w:rFonts w:ascii="Times New Roman" w:hAnsi="Times New Roman"/>
                <w:sz w:val="24"/>
                <w:szCs w:val="24"/>
              </w:rPr>
              <w:t xml:space="preserve">Кол-во учащихся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ind w:left="4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65</w:t>
            </w:r>
          </w:p>
        </w:tc>
      </w:tr>
    </w:tbl>
    <w:p w:rsidR="00A35D22" w:rsidRPr="001F3758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5D22" w:rsidRPr="00345B3A" w:rsidRDefault="00A35D22" w:rsidP="00A35D22">
      <w:pPr>
        <w:pStyle w:val="a3"/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5114925" cy="19145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5D22" w:rsidRDefault="00A35D22" w:rsidP="00A35D22">
      <w:pPr>
        <w:pStyle w:val="a3"/>
        <w:jc w:val="both"/>
        <w:rPr>
          <w:b/>
          <w:u w:val="single"/>
        </w:rPr>
      </w:pPr>
    </w:p>
    <w:p w:rsidR="00A35D22" w:rsidRPr="00921D4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D42">
        <w:rPr>
          <w:rFonts w:ascii="Times New Roman" w:hAnsi="Times New Roman"/>
          <w:b/>
          <w:sz w:val="28"/>
          <w:szCs w:val="28"/>
        </w:rPr>
        <w:t>Английский язык</w:t>
      </w:r>
    </w:p>
    <w:p w:rsidR="00A35D22" w:rsidRDefault="00A35D22" w:rsidP="00A35D22">
      <w:pPr>
        <w:pStyle w:val="a3"/>
        <w:jc w:val="both"/>
      </w:pPr>
    </w:p>
    <w:p w:rsidR="00A35D22" w:rsidRPr="00101F0A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110" w:type="dxa"/>
        <w:tblInd w:w="-363" w:type="dxa"/>
        <w:tblLayout w:type="fixed"/>
        <w:tblLook w:val="04A0"/>
      </w:tblPr>
      <w:tblGrid>
        <w:gridCol w:w="2314"/>
        <w:gridCol w:w="1701"/>
        <w:gridCol w:w="1701"/>
        <w:gridCol w:w="1559"/>
        <w:gridCol w:w="1560"/>
        <w:gridCol w:w="1275"/>
      </w:tblGrid>
      <w:tr w:rsidR="00A35D22" w:rsidRPr="001F3758" w:rsidTr="008F2CA5">
        <w:trPr>
          <w:trHeight w:val="80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min 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до 60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60 до 80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>От 80 до 100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Не преодолели </w:t>
            </w:r>
            <w:r w:rsidRPr="001F37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1F3758">
              <w:rPr>
                <w:rFonts w:ascii="Times New Roman" w:hAnsi="Times New Roman"/>
                <w:b/>
                <w:sz w:val="24"/>
                <w:szCs w:val="24"/>
              </w:rPr>
              <w:t xml:space="preserve"> порог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A35D22" w:rsidRPr="001F3758" w:rsidTr="008F2CA5">
        <w:trPr>
          <w:trHeight w:val="32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22" w:rsidRPr="001F3758" w:rsidRDefault="00A35D22" w:rsidP="008F2C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758">
              <w:rPr>
                <w:rFonts w:ascii="Times New Roman" w:hAnsi="Times New Roman"/>
                <w:sz w:val="24"/>
                <w:szCs w:val="24"/>
              </w:rPr>
              <w:t xml:space="preserve">Кол-во учащихся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Pr="00DC59E0" w:rsidRDefault="00A35D22" w:rsidP="008F2CA5">
            <w:pPr>
              <w:pStyle w:val="a3"/>
              <w:ind w:left="4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9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D22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5D22" w:rsidRPr="00DC59E0" w:rsidRDefault="00A35D22" w:rsidP="008F2CA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65</w:t>
            </w:r>
          </w:p>
        </w:tc>
      </w:tr>
    </w:tbl>
    <w:p w:rsidR="00A35D22" w:rsidRPr="00345B3A" w:rsidRDefault="00A35D22" w:rsidP="00A35D22">
      <w:pPr>
        <w:pStyle w:val="a3"/>
        <w:jc w:val="both"/>
      </w:pPr>
    </w:p>
    <w:p w:rsidR="00A35D22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            Анализ результатов показывает, что оценки, полученные учащимися на  ЕГЭ  по русскому языку, математике, соответствуют удовлетворительному результату, установленному </w:t>
      </w:r>
      <w:proofErr w:type="spellStart"/>
      <w:r w:rsidRPr="00044D59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044D59">
        <w:rPr>
          <w:rFonts w:ascii="Times New Roman" w:hAnsi="Times New Roman"/>
          <w:sz w:val="24"/>
          <w:szCs w:val="24"/>
        </w:rPr>
        <w:t xml:space="preserve"> в этом учебном году.   Таким образом</w:t>
      </w:r>
      <w:r w:rsidR="00665F57">
        <w:rPr>
          <w:rFonts w:ascii="Times New Roman" w:hAnsi="Times New Roman"/>
          <w:sz w:val="24"/>
          <w:szCs w:val="24"/>
        </w:rPr>
        <w:t>,</w:t>
      </w:r>
      <w:r w:rsidRPr="00044D59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7</w:t>
      </w:r>
      <w:r w:rsidRPr="00044D59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044D59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 7</w:t>
      </w:r>
      <w:r w:rsidRPr="00044D59">
        <w:rPr>
          <w:rFonts w:ascii="Times New Roman" w:hAnsi="Times New Roman"/>
          <w:sz w:val="24"/>
          <w:szCs w:val="24"/>
        </w:rPr>
        <w:t xml:space="preserve"> обучающихся 11 класса получили аттестаты об основном </w:t>
      </w:r>
      <w:r>
        <w:rPr>
          <w:rFonts w:ascii="Times New Roman" w:hAnsi="Times New Roman"/>
          <w:sz w:val="24"/>
          <w:szCs w:val="24"/>
        </w:rPr>
        <w:t xml:space="preserve">среднем </w:t>
      </w:r>
      <w:r w:rsidRPr="00044D59">
        <w:rPr>
          <w:rFonts w:ascii="Times New Roman" w:hAnsi="Times New Roman"/>
          <w:sz w:val="24"/>
          <w:szCs w:val="24"/>
        </w:rPr>
        <w:t xml:space="preserve"> образовании, </w:t>
      </w:r>
      <w:r>
        <w:rPr>
          <w:rFonts w:ascii="Times New Roman" w:hAnsi="Times New Roman"/>
          <w:sz w:val="24"/>
          <w:szCs w:val="24"/>
        </w:rPr>
        <w:t xml:space="preserve">Бердников В., </w:t>
      </w:r>
      <w:proofErr w:type="gramStart"/>
      <w:r>
        <w:rPr>
          <w:rFonts w:ascii="Times New Roman" w:hAnsi="Times New Roman"/>
          <w:sz w:val="24"/>
          <w:szCs w:val="24"/>
        </w:rPr>
        <w:t>Доев</w:t>
      </w:r>
      <w:r w:rsidR="00665F57">
        <w:rPr>
          <w:rFonts w:ascii="Times New Roman" w:hAnsi="Times New Roman"/>
          <w:sz w:val="24"/>
          <w:szCs w:val="24"/>
        </w:rPr>
        <w:t xml:space="preserve"> А. </w:t>
      </w:r>
      <w:r>
        <w:rPr>
          <w:rFonts w:ascii="Times New Roman" w:hAnsi="Times New Roman"/>
          <w:sz w:val="24"/>
          <w:szCs w:val="24"/>
        </w:rPr>
        <w:t>получили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44D59">
        <w:rPr>
          <w:rFonts w:ascii="Times New Roman" w:hAnsi="Times New Roman"/>
          <w:sz w:val="24"/>
          <w:szCs w:val="24"/>
        </w:rPr>
        <w:t xml:space="preserve">аттестаты об основном </w:t>
      </w:r>
      <w:r>
        <w:rPr>
          <w:rFonts w:ascii="Times New Roman" w:hAnsi="Times New Roman"/>
          <w:sz w:val="24"/>
          <w:szCs w:val="24"/>
        </w:rPr>
        <w:t xml:space="preserve">среднем </w:t>
      </w:r>
      <w:r w:rsidRPr="00044D59">
        <w:rPr>
          <w:rFonts w:ascii="Times New Roman" w:hAnsi="Times New Roman"/>
          <w:sz w:val="24"/>
          <w:szCs w:val="24"/>
        </w:rPr>
        <w:t xml:space="preserve"> образовании </w:t>
      </w:r>
      <w:r>
        <w:rPr>
          <w:rFonts w:ascii="Times New Roman" w:hAnsi="Times New Roman"/>
          <w:sz w:val="24"/>
          <w:szCs w:val="24"/>
        </w:rPr>
        <w:t xml:space="preserve"> с отличием.</w:t>
      </w:r>
    </w:p>
    <w:p w:rsidR="009B60B4" w:rsidRDefault="009B60B4" w:rsidP="00A35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5D22" w:rsidRPr="009B60B4" w:rsidRDefault="009B60B4" w:rsidP="00A35D22">
      <w:pPr>
        <w:pStyle w:val="a3"/>
        <w:rPr>
          <w:rFonts w:ascii="Times New Roman" w:hAnsi="Times New Roman"/>
          <w:b/>
          <w:sz w:val="24"/>
          <w:szCs w:val="24"/>
        </w:rPr>
      </w:pPr>
      <w:r w:rsidRPr="009B60B4">
        <w:rPr>
          <w:rFonts w:ascii="Times New Roman" w:hAnsi="Times New Roman"/>
          <w:b/>
          <w:sz w:val="24"/>
          <w:szCs w:val="24"/>
        </w:rPr>
        <w:t>Выводы: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-школа обеспечила выполнение Закона РФ 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аттестации;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-хорошая организация по подготовке и проведения государственной итоговой аттестации  позволила успешно завершить учебный год, и выдать выпускникам аттестаты;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044D59">
        <w:rPr>
          <w:rFonts w:ascii="Times New Roman" w:hAnsi="Times New Roman"/>
          <w:sz w:val="24"/>
          <w:szCs w:val="24"/>
        </w:rPr>
        <w:t xml:space="preserve"> обучающиеся  11 «А»  класса успешно прошли государственную итоговую аттестацию в формате ЕГЭ</w:t>
      </w:r>
      <w:r w:rsidR="00317A0F">
        <w:rPr>
          <w:rFonts w:ascii="Times New Roman" w:hAnsi="Times New Roman"/>
          <w:sz w:val="24"/>
          <w:szCs w:val="24"/>
        </w:rPr>
        <w:t>,</w:t>
      </w:r>
      <w:r w:rsidRPr="00044D59">
        <w:rPr>
          <w:rFonts w:ascii="Times New Roman" w:hAnsi="Times New Roman"/>
          <w:sz w:val="24"/>
          <w:szCs w:val="24"/>
        </w:rPr>
        <w:t xml:space="preserve"> количество баллов соответствует минимальному, установленному </w:t>
      </w:r>
      <w:proofErr w:type="spellStart"/>
      <w:r w:rsidR="00317A0F">
        <w:rPr>
          <w:rFonts w:ascii="Times New Roman" w:hAnsi="Times New Roman"/>
          <w:sz w:val="24"/>
          <w:szCs w:val="24"/>
        </w:rPr>
        <w:t>Р</w:t>
      </w:r>
      <w:r w:rsidRPr="00044D59">
        <w:rPr>
          <w:rFonts w:ascii="Times New Roman" w:hAnsi="Times New Roman"/>
          <w:sz w:val="24"/>
          <w:szCs w:val="24"/>
        </w:rPr>
        <w:t>особрнадзором</w:t>
      </w:r>
      <w:proofErr w:type="spellEnd"/>
      <w:r w:rsidRPr="00044D59">
        <w:rPr>
          <w:rFonts w:ascii="Times New Roman" w:hAnsi="Times New Roman"/>
          <w:sz w:val="24"/>
          <w:szCs w:val="24"/>
        </w:rPr>
        <w:t>, что также свидетельствует о достаточном уровне подготовлен</w:t>
      </w:r>
      <w:r>
        <w:rPr>
          <w:rFonts w:ascii="Times New Roman" w:hAnsi="Times New Roman"/>
          <w:sz w:val="24"/>
          <w:szCs w:val="24"/>
        </w:rPr>
        <w:t>ности выпускников средней школы, однако необходимо уделить внимание учебным предметам история  в 11 классе</w:t>
      </w:r>
      <w:r w:rsidRPr="00044D5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Бедоева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О.М. является </w:t>
      </w:r>
      <w:r w:rsidR="00665F57">
        <w:rPr>
          <w:rFonts w:ascii="Times New Roman" w:hAnsi="Times New Roman"/>
          <w:sz w:val="24"/>
          <w:szCs w:val="24"/>
        </w:rPr>
        <w:t>молодым специалистом, направлен</w:t>
      </w:r>
      <w:r>
        <w:rPr>
          <w:rFonts w:ascii="Times New Roman" w:hAnsi="Times New Roman"/>
          <w:sz w:val="24"/>
          <w:szCs w:val="24"/>
        </w:rPr>
        <w:t>а на курсы повышения квалификации и  методов подготовки к ЕГЭ), биологии и химии : Один обучающийся не преодолел минимальный порог по причине того, что не посещал дополнительные занятия по подготовке к ЕГЭ, которые проводились еженедельно согласно утвержденному расписанию.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-обращение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Вместе с тем, </w:t>
      </w:r>
      <w:proofErr w:type="gramStart"/>
      <w:r w:rsidRPr="00044D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4D59">
        <w:rPr>
          <w:rFonts w:ascii="Times New Roman" w:hAnsi="Times New Roman"/>
          <w:sz w:val="24"/>
          <w:szCs w:val="24"/>
        </w:rPr>
        <w:t xml:space="preserve"> качеством </w:t>
      </w:r>
      <w:proofErr w:type="spellStart"/>
      <w:r w:rsidRPr="00044D5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44D59">
        <w:rPr>
          <w:rFonts w:ascii="Times New Roman" w:hAnsi="Times New Roman"/>
          <w:sz w:val="24"/>
          <w:szCs w:val="24"/>
        </w:rPr>
        <w:t xml:space="preserve"> учащихся  11- </w:t>
      </w:r>
      <w:proofErr w:type="spellStart"/>
      <w:r w:rsidRPr="00044D59">
        <w:rPr>
          <w:rFonts w:ascii="Times New Roman" w:hAnsi="Times New Roman"/>
          <w:sz w:val="24"/>
          <w:szCs w:val="24"/>
        </w:rPr>
        <w:t>х</w:t>
      </w:r>
      <w:proofErr w:type="spellEnd"/>
      <w:r w:rsidRPr="00044D59">
        <w:rPr>
          <w:rFonts w:ascii="Times New Roman" w:hAnsi="Times New Roman"/>
          <w:sz w:val="24"/>
          <w:szCs w:val="24"/>
        </w:rPr>
        <w:t xml:space="preserve"> классов выявил ряд пробелов: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-отсутствие системы стимулирования познавательной активности школьников со стороны педагогов;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-отсутствие постоянной отдельной системы работы со средними, слабыми учащимися по развитию их интеллектуальных способностей; </w:t>
      </w:r>
    </w:p>
    <w:p w:rsidR="009B60B4" w:rsidRPr="00044D59" w:rsidRDefault="009B60B4" w:rsidP="009B60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-недостаточный уровень работы по индивидуализации и дифференциации обучения учащихся.</w:t>
      </w:r>
    </w:p>
    <w:p w:rsidR="009B60B4" w:rsidRPr="00044D59" w:rsidRDefault="009B60B4" w:rsidP="009B60B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4D59">
        <w:rPr>
          <w:rFonts w:ascii="Times New Roman" w:hAnsi="Times New Roman"/>
          <w:b/>
          <w:sz w:val="24"/>
          <w:szCs w:val="24"/>
          <w:u w:val="single"/>
        </w:rPr>
        <w:t>Предложения на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44D59">
        <w:rPr>
          <w:rFonts w:ascii="Times New Roman" w:hAnsi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044D59">
        <w:rPr>
          <w:rFonts w:ascii="Times New Roman" w:hAnsi="Times New Roman"/>
          <w:b/>
          <w:sz w:val="24"/>
          <w:szCs w:val="24"/>
          <w:u w:val="single"/>
        </w:rPr>
        <w:t>учебный год:</w:t>
      </w:r>
    </w:p>
    <w:p w:rsidR="009B60B4" w:rsidRPr="00044D59" w:rsidRDefault="009B60B4" w:rsidP="009B60B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Рассматривать и утверждать план мероприятий по подготовке и проведению государственной (итоговой) аттестации.</w:t>
      </w:r>
    </w:p>
    <w:p w:rsidR="009B60B4" w:rsidRPr="00044D59" w:rsidRDefault="009B60B4" w:rsidP="009B60B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lastRenderedPageBreak/>
        <w:t xml:space="preserve">Включить в план работы мероприятий все направления деятельности, связанные с организацией и проведением итоговой аттестации выпускников. </w:t>
      </w:r>
    </w:p>
    <w:p w:rsidR="009B60B4" w:rsidRPr="00044D59" w:rsidRDefault="009B60B4" w:rsidP="009B60B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11-х классов; разработать план устранения недостатков и обеспечить безусловное его выполнение в течение года. </w:t>
      </w:r>
    </w:p>
    <w:p w:rsidR="009B60B4" w:rsidRPr="00044D59" w:rsidRDefault="009B60B4" w:rsidP="009B60B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 </w:t>
      </w:r>
    </w:p>
    <w:p w:rsidR="009B60B4" w:rsidRPr="00044D59" w:rsidRDefault="009B60B4" w:rsidP="009B60B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9B60B4" w:rsidRPr="00044D59" w:rsidRDefault="009B60B4" w:rsidP="009B60B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Продолжать создавать систему организации итоговой аттестации выпускников школы в форме ЕГЭ через: повышения информационной компетенции участников образовательного процесса; практическая отработка механизма ЕГЭ с учителями и выпускниками школы. </w:t>
      </w:r>
    </w:p>
    <w:p w:rsidR="009B60B4" w:rsidRPr="00044D59" w:rsidRDefault="009B60B4" w:rsidP="009B60B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Учителям-предметникам в педагогической деятельности: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применять постоянно формы и методы работы со средними, слабыми учащимися по развитию их интеллектуальных способностей;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использовать индивидуализацию и дифференциацию обучения учащихся;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4D59">
        <w:rPr>
          <w:rFonts w:ascii="Times New Roman" w:hAnsi="Times New Roman"/>
          <w:sz w:val="24"/>
          <w:szCs w:val="24"/>
        </w:rPr>
        <w:t>контроль, за</w:t>
      </w:r>
      <w:proofErr w:type="gramEnd"/>
      <w:r w:rsidRPr="00044D59">
        <w:rPr>
          <w:rFonts w:ascii="Times New Roman" w:hAnsi="Times New Roman"/>
          <w:sz w:val="24"/>
          <w:szCs w:val="24"/>
        </w:rPr>
        <w:t xml:space="preserve"> знаниями учащихся, проводить в форме тестовых заданий;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формировать личность, готовую к самоопределению своего места в творческом преобразовании окружающего мира, способную к саморазвитию; </w:t>
      </w:r>
    </w:p>
    <w:p w:rsidR="009B60B4" w:rsidRPr="00044D59" w:rsidRDefault="009B60B4" w:rsidP="009B60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4D59">
        <w:rPr>
          <w:rFonts w:ascii="Times New Roman" w:hAnsi="Times New Roman"/>
          <w:sz w:val="24"/>
          <w:szCs w:val="24"/>
        </w:rPr>
        <w:t xml:space="preserve">создавать положительное эмоциональное поле взаимоотношений “учитель – ученик”, “учитель – учитель”, “ученик – ученик”. </w:t>
      </w:r>
      <w:proofErr w:type="gramEnd"/>
    </w:p>
    <w:p w:rsidR="009B60B4" w:rsidRPr="00044D59" w:rsidRDefault="009B60B4" w:rsidP="009B60B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9B60B4" w:rsidRDefault="009B60B4" w:rsidP="009B60B4">
      <w:pPr>
        <w:pStyle w:val="a3"/>
        <w:tabs>
          <w:tab w:val="left" w:pos="3660"/>
        </w:tabs>
        <w:rPr>
          <w:b/>
        </w:rPr>
      </w:pPr>
    </w:p>
    <w:p w:rsidR="009B60B4" w:rsidRPr="00317A0F" w:rsidRDefault="009B60B4" w:rsidP="00317A0F">
      <w:pPr>
        <w:pStyle w:val="a3"/>
        <w:tabs>
          <w:tab w:val="left" w:pos="36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93101">
        <w:rPr>
          <w:rFonts w:ascii="Times New Roman" w:hAnsi="Times New Roman"/>
          <w:sz w:val="24"/>
          <w:szCs w:val="24"/>
        </w:rPr>
        <w:t xml:space="preserve">Анализируя результаты ЕГЭ  по профильным предметам </w:t>
      </w:r>
      <w:proofErr w:type="gramStart"/>
      <w:r w:rsidRPr="0059310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93101">
        <w:rPr>
          <w:rFonts w:ascii="Times New Roman" w:hAnsi="Times New Roman"/>
          <w:sz w:val="24"/>
          <w:szCs w:val="24"/>
        </w:rPr>
        <w:t>математика, физика, химия, биология) за последние пять  на методическом совете МБОУ СОШ №33 им.</w:t>
      </w:r>
      <w:r w:rsidR="00317A0F">
        <w:rPr>
          <w:rFonts w:ascii="Times New Roman" w:hAnsi="Times New Roman"/>
          <w:sz w:val="24"/>
          <w:szCs w:val="24"/>
        </w:rPr>
        <w:t xml:space="preserve"> </w:t>
      </w:r>
      <w:r w:rsidRPr="00593101">
        <w:rPr>
          <w:rFonts w:ascii="Times New Roman" w:hAnsi="Times New Roman"/>
          <w:sz w:val="24"/>
          <w:szCs w:val="24"/>
        </w:rPr>
        <w:t>З.</w:t>
      </w:r>
      <w:r w:rsidR="00317A0F">
        <w:rPr>
          <w:rFonts w:ascii="Times New Roman" w:hAnsi="Times New Roman"/>
          <w:sz w:val="24"/>
          <w:szCs w:val="24"/>
        </w:rPr>
        <w:t xml:space="preserve"> </w:t>
      </w:r>
      <w:r w:rsidRPr="00593101">
        <w:rPr>
          <w:rFonts w:ascii="Times New Roman" w:hAnsi="Times New Roman"/>
          <w:sz w:val="24"/>
          <w:szCs w:val="24"/>
        </w:rPr>
        <w:t>Калоева было предложено вынести на рассмотрение педагогического совета школы вопрос о целесообразности профильного обучения в 10- 11 классах. Решением педагогического совета было</w:t>
      </w:r>
      <w:r w:rsidR="00317A0F">
        <w:rPr>
          <w:rFonts w:ascii="Times New Roman" w:hAnsi="Times New Roman"/>
          <w:sz w:val="24"/>
          <w:szCs w:val="24"/>
        </w:rPr>
        <w:t xml:space="preserve"> утверждено:</w:t>
      </w:r>
      <w:r w:rsidRPr="00593101">
        <w:rPr>
          <w:rFonts w:ascii="Times New Roman" w:hAnsi="Times New Roman"/>
          <w:sz w:val="24"/>
          <w:szCs w:val="24"/>
        </w:rPr>
        <w:t xml:space="preserve">  с сентября месяца 2018 года вести обучение в 10-11 классах согласно  универсальному базисному плану, так как количество обучающихся в 10-11 классах не дает возможность в полном объеме реализовать обучение вышеуказанных предметов на профильном уровне. </w:t>
      </w:r>
    </w:p>
    <w:p w:rsidR="009B60B4" w:rsidRDefault="009B60B4" w:rsidP="00A35D22">
      <w:pPr>
        <w:pStyle w:val="a3"/>
        <w:rPr>
          <w:b/>
          <w:sz w:val="24"/>
          <w:szCs w:val="24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9B60B4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о. директора                                                                Санакоева Л.М.   </w:t>
      </w: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17A0F" w:rsidRDefault="00317A0F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B60B4" w:rsidRPr="00317A0F" w:rsidRDefault="009B60B4" w:rsidP="00317A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9B60B4" w:rsidRDefault="009B60B4" w:rsidP="009B6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справка МБОУ СОШ №33 им. З. Калоева по результатам государственно итоговой аттестации (ГИА) в 11ом классе в форме ОГЭ за 2017-2018 учебный год.</w:t>
      </w:r>
    </w:p>
    <w:p w:rsidR="009B60B4" w:rsidRPr="00044D59" w:rsidRDefault="009B60B4" w:rsidP="00A35D22">
      <w:pPr>
        <w:pStyle w:val="a3"/>
        <w:rPr>
          <w:b/>
          <w:sz w:val="24"/>
          <w:szCs w:val="24"/>
        </w:rPr>
      </w:pPr>
    </w:p>
    <w:p w:rsidR="00A35D22" w:rsidRPr="004C1B8D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B8D">
        <w:rPr>
          <w:rFonts w:ascii="Times New Roman" w:hAnsi="Times New Roman"/>
          <w:b/>
          <w:sz w:val="28"/>
          <w:szCs w:val="28"/>
        </w:rPr>
        <w:t>Результаты государственной итоговой аттестации в 9-х классах.</w:t>
      </w:r>
    </w:p>
    <w:p w:rsidR="00A35D22" w:rsidRPr="004C1B8D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D22" w:rsidRPr="00DF1230" w:rsidRDefault="00A35D22" w:rsidP="00DF12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      К государственной итоговой аттестации было допущено </w:t>
      </w:r>
      <w:r>
        <w:rPr>
          <w:rFonts w:ascii="Times New Roman" w:hAnsi="Times New Roman"/>
          <w:sz w:val="24"/>
          <w:szCs w:val="24"/>
        </w:rPr>
        <w:t>13</w:t>
      </w:r>
      <w:r w:rsidRPr="00044D59">
        <w:rPr>
          <w:rFonts w:ascii="Times New Roman" w:hAnsi="Times New Roman"/>
          <w:sz w:val="24"/>
          <w:szCs w:val="24"/>
        </w:rPr>
        <w:t xml:space="preserve"> обучаю</w:t>
      </w:r>
      <w:r>
        <w:rPr>
          <w:rFonts w:ascii="Times New Roman" w:hAnsi="Times New Roman"/>
          <w:sz w:val="24"/>
          <w:szCs w:val="24"/>
        </w:rPr>
        <w:t>щихся 9 «А» класса</w:t>
      </w:r>
      <w:r w:rsidRPr="00044D59">
        <w:rPr>
          <w:rFonts w:ascii="Times New Roman" w:hAnsi="Times New Roman"/>
          <w:sz w:val="24"/>
          <w:szCs w:val="24"/>
        </w:rPr>
        <w:t xml:space="preserve">. Итоговая государственная аттестация в 9 классах за курс основной школы проходила в форме ОГЭ. Учащиеся сдавали </w:t>
      </w:r>
      <w:r>
        <w:rPr>
          <w:rFonts w:ascii="Times New Roman" w:hAnsi="Times New Roman"/>
          <w:sz w:val="24"/>
          <w:szCs w:val="24"/>
        </w:rPr>
        <w:t>5</w:t>
      </w:r>
      <w:r w:rsidRPr="00044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4D59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044D59">
        <w:rPr>
          <w:rFonts w:ascii="Times New Roman" w:hAnsi="Times New Roman"/>
          <w:sz w:val="24"/>
          <w:szCs w:val="24"/>
        </w:rPr>
        <w:t xml:space="preserve">  экзамена: математику, русский язык, осетинский язык и 2 экзамена по выбору обучающегося в форме </w:t>
      </w:r>
      <w:r w:rsidR="009B60B4">
        <w:rPr>
          <w:rFonts w:ascii="Times New Roman" w:hAnsi="Times New Roman"/>
          <w:sz w:val="24"/>
          <w:szCs w:val="24"/>
        </w:rPr>
        <w:t>О</w:t>
      </w:r>
      <w:r w:rsidRPr="00044D59">
        <w:rPr>
          <w:rFonts w:ascii="Times New Roman" w:hAnsi="Times New Roman"/>
          <w:sz w:val="24"/>
          <w:szCs w:val="24"/>
        </w:rPr>
        <w:t xml:space="preserve">ГЭ. По выбору учащимися были заявлены следующие предметы: биология, физика, химия, география, обществознание. </w:t>
      </w:r>
    </w:p>
    <w:p w:rsidR="00A35D22" w:rsidRDefault="00A35D22" w:rsidP="00DF12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5D22" w:rsidRPr="004C1B8D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B8D">
        <w:rPr>
          <w:rFonts w:ascii="Times New Roman" w:hAnsi="Times New Roman"/>
          <w:b/>
          <w:sz w:val="28"/>
          <w:szCs w:val="28"/>
        </w:rPr>
        <w:t>Итоги   проведения   ОГЭ   по математике</w:t>
      </w:r>
    </w:p>
    <w:p w:rsidR="00A35D22" w:rsidRPr="004C1B8D" w:rsidRDefault="00A35D22" w:rsidP="00A35D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D22" w:rsidRPr="00682C10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682C10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1552575"/>
            <wp:effectExtent l="19050" t="0" r="1905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D22" w:rsidRPr="00682C10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Pr="00682C10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5D22" w:rsidRPr="004C1B8D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C1B8D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A35D22" w:rsidRPr="00682C10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5D22" w:rsidRDefault="00A35D22" w:rsidP="00DF123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1828800"/>
            <wp:effectExtent l="19050" t="0" r="1905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DF1230" w:rsidRDefault="00A35D22" w:rsidP="00DF12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Default="00A35D22" w:rsidP="00DF1230">
      <w:pPr>
        <w:pStyle w:val="a3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 по физике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1150" cy="2000250"/>
            <wp:effectExtent l="19050" t="0" r="1905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5D22" w:rsidRDefault="00A35D22" w:rsidP="00A35D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 по биологии</w:t>
      </w:r>
    </w:p>
    <w:p w:rsidR="00A35D22" w:rsidRDefault="00A35D22" w:rsidP="00A35D22">
      <w:pPr>
        <w:pStyle w:val="a3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781175"/>
            <wp:effectExtent l="19050" t="0" r="1905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35D22" w:rsidRDefault="00A35D22" w:rsidP="00A35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5D22" w:rsidRPr="00DF1230" w:rsidRDefault="00A35D22" w:rsidP="00DF12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по обществознанию  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1647825"/>
            <wp:effectExtent l="19050" t="0" r="9525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«3» (удовлетворительно)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по географии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0" cy="1809750"/>
            <wp:effectExtent l="19050" t="0" r="1905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Default="00A35D22" w:rsidP="00DF1230">
      <w:pPr>
        <w:pStyle w:val="a3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B8D">
        <w:rPr>
          <w:rFonts w:ascii="Times New Roman" w:hAnsi="Times New Roman"/>
          <w:b/>
          <w:sz w:val="28"/>
          <w:szCs w:val="28"/>
        </w:rPr>
        <w:t>Итоги проведения ОГЭ</w:t>
      </w:r>
      <w:r>
        <w:rPr>
          <w:rFonts w:ascii="Times New Roman" w:hAnsi="Times New Roman"/>
          <w:b/>
          <w:sz w:val="28"/>
          <w:szCs w:val="28"/>
        </w:rPr>
        <w:t xml:space="preserve"> по   химии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Default="00A35D22" w:rsidP="00A35D22">
      <w:pPr>
        <w:pStyle w:val="a3"/>
        <w:tabs>
          <w:tab w:val="left" w:pos="11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2000250"/>
            <wp:effectExtent l="19050" t="0" r="1905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35D22" w:rsidRDefault="00A35D22" w:rsidP="00A35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оценка «4» (хорошо)</w:t>
      </w:r>
    </w:p>
    <w:p w:rsidR="00A35D22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682C10" w:rsidRDefault="00A35D22" w:rsidP="00A35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D22" w:rsidRPr="002B5BED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sz w:val="24"/>
          <w:szCs w:val="24"/>
        </w:rPr>
        <w:t xml:space="preserve">          </w:t>
      </w:r>
      <w:r w:rsidRPr="00044D59">
        <w:rPr>
          <w:rFonts w:ascii="Times New Roman" w:hAnsi="Times New Roman"/>
          <w:sz w:val="24"/>
          <w:szCs w:val="24"/>
        </w:rPr>
        <w:t>Итоги проведения экзаменов в форме ОГЭ показали, что все учащиеся успешно справились с предложенными заданиями</w:t>
      </w:r>
      <w:r>
        <w:rPr>
          <w:rFonts w:ascii="Times New Roman" w:hAnsi="Times New Roman"/>
          <w:sz w:val="24"/>
          <w:szCs w:val="24"/>
        </w:rPr>
        <w:t xml:space="preserve">. Из 13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аттестат об общем среднем образовании получили 12</w:t>
      </w:r>
      <w:r w:rsidR="009B6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обучающихся, аттестат особого образца 1 ученица: </w:t>
      </w:r>
      <w:proofErr w:type="spellStart"/>
      <w:r>
        <w:rPr>
          <w:rFonts w:ascii="Times New Roman" w:hAnsi="Times New Roman"/>
          <w:sz w:val="24"/>
          <w:szCs w:val="24"/>
        </w:rPr>
        <w:t>Доева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44D5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Выводы: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Hlk30447839"/>
      <w:r w:rsidRPr="00044D59">
        <w:rPr>
          <w:rFonts w:ascii="Times New Roman" w:hAnsi="Times New Roman"/>
          <w:sz w:val="24"/>
          <w:szCs w:val="24"/>
        </w:rPr>
        <w:t xml:space="preserve">-школа обеспечила выполнение Закона РФ 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-хорошая организация по подготовке и проведения государственной итоговой аттестации  позволила успешно завершить учебный год, и выдать выпускникам аттестаты;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-школа провела планомерную работу по подготовке и проведению государственной (итоговой) аттестации выпускников в  формате ОГЭ, и тем самым обеспечила организованное проведение итоговой аттестации;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-информированность всех участников образовательного процесса с нормативно – распорядительными документ</w:t>
      </w:r>
      <w:r>
        <w:rPr>
          <w:rFonts w:ascii="Times New Roman" w:hAnsi="Times New Roman"/>
          <w:sz w:val="24"/>
          <w:szCs w:val="24"/>
        </w:rPr>
        <w:t>ами</w:t>
      </w:r>
      <w:r w:rsidRPr="00044D59">
        <w:rPr>
          <w:rFonts w:ascii="Times New Roman" w:hAnsi="Times New Roman"/>
          <w:sz w:val="24"/>
          <w:szCs w:val="24"/>
        </w:rPr>
        <w:t xml:space="preserve"> проходила своевременно;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-все  обучающиеся 9-го класса успешно прошли государственную итоговую аттестацию в форме ОГЭ, что свидетельствует о достаточном уровне подготовленности выпускников; </w:t>
      </w:r>
    </w:p>
    <w:p w:rsidR="00A35D22" w:rsidRPr="00044D59" w:rsidRDefault="00A35D22" w:rsidP="00A35D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-обращение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317A0F" w:rsidRDefault="00317A0F" w:rsidP="00A35D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5D22" w:rsidRPr="00044D59" w:rsidRDefault="00A35D22" w:rsidP="00A35D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4D59">
        <w:rPr>
          <w:rFonts w:ascii="Times New Roman" w:hAnsi="Times New Roman"/>
          <w:b/>
          <w:sz w:val="24"/>
          <w:szCs w:val="24"/>
          <w:u w:val="single"/>
        </w:rPr>
        <w:lastRenderedPageBreak/>
        <w:t>Предложения на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44D59">
        <w:rPr>
          <w:rFonts w:ascii="Times New Roman" w:hAnsi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Pr="00044D59">
        <w:rPr>
          <w:rFonts w:ascii="Times New Roman" w:hAnsi="Times New Roman"/>
          <w:b/>
          <w:sz w:val="24"/>
          <w:szCs w:val="24"/>
          <w:u w:val="single"/>
        </w:rPr>
        <w:t>учебный год:</w:t>
      </w:r>
    </w:p>
    <w:p w:rsidR="00A35D22" w:rsidRPr="00044D59" w:rsidRDefault="00A35D22" w:rsidP="00A35D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>Рассматривать и утверждать план мероприятий по подготовке и проведению государственной (итоговой) аттестации.</w:t>
      </w:r>
    </w:p>
    <w:p w:rsidR="00A35D22" w:rsidRPr="00044D59" w:rsidRDefault="00317A0F" w:rsidP="00A35D2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в </w:t>
      </w:r>
      <w:r w:rsidR="00A35D22" w:rsidRPr="00044D59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и</w:t>
      </w:r>
      <w:r w:rsidR="00A35D22" w:rsidRPr="00044D59">
        <w:rPr>
          <w:rFonts w:ascii="Times New Roman" w:hAnsi="Times New Roman"/>
          <w:sz w:val="24"/>
          <w:szCs w:val="24"/>
        </w:rPr>
        <w:t xml:space="preserve"> деятельности, связанные с организацией и проведением итоговой аттестации выпускников. </w:t>
      </w:r>
    </w:p>
    <w:p w:rsidR="00A35D22" w:rsidRPr="00044D59" w:rsidRDefault="00A35D22" w:rsidP="00A35D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9-х классов; разработать план устранения недостатков и обеспечить безусловное его выполнение в течение года. </w:t>
      </w:r>
    </w:p>
    <w:p w:rsidR="00A35D22" w:rsidRPr="00044D59" w:rsidRDefault="00A35D22" w:rsidP="00A35D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 </w:t>
      </w:r>
    </w:p>
    <w:p w:rsidR="00A35D22" w:rsidRPr="00044D59" w:rsidRDefault="00A35D22" w:rsidP="00A35D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A35D22" w:rsidRPr="00044D59" w:rsidRDefault="00A35D22" w:rsidP="00A35D2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Учителям-предметникам в педагогической деятельности: </w:t>
      </w:r>
    </w:p>
    <w:p w:rsidR="00A35D22" w:rsidRPr="00044D59" w:rsidRDefault="00A35D22" w:rsidP="00A35D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A35D22" w:rsidRPr="00044D59" w:rsidRDefault="00A35D22" w:rsidP="00A35D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применять постоянно формы и методы работы со средними, слабыми учащимися по развитию их интеллектуальных способностей; </w:t>
      </w:r>
    </w:p>
    <w:p w:rsidR="00A35D22" w:rsidRPr="00044D59" w:rsidRDefault="00A35D22" w:rsidP="00A35D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использовать индивидуализацию и дифференциацию обучения учащихся; </w:t>
      </w:r>
    </w:p>
    <w:p w:rsidR="00A35D22" w:rsidRPr="00044D59" w:rsidRDefault="00A35D22" w:rsidP="00A35D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4D59">
        <w:rPr>
          <w:rFonts w:ascii="Times New Roman" w:hAnsi="Times New Roman"/>
          <w:sz w:val="24"/>
          <w:szCs w:val="24"/>
        </w:rPr>
        <w:t xml:space="preserve">создавать положительное эмоциональное поле взаимоотношений “учитель – ученик”, “учитель – учитель”, “ученик – ученик”. </w:t>
      </w:r>
      <w:proofErr w:type="gramEnd"/>
    </w:p>
    <w:p w:rsidR="00A35D22" w:rsidRPr="00044D59" w:rsidRDefault="00A35D22" w:rsidP="00A35D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4D59">
        <w:rPr>
          <w:rFonts w:ascii="Times New Roman" w:hAnsi="Times New Roman"/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A35D22" w:rsidRDefault="00A35D22" w:rsidP="00A35D22">
      <w:pPr>
        <w:pStyle w:val="a3"/>
        <w:tabs>
          <w:tab w:val="left" w:pos="3660"/>
        </w:tabs>
        <w:rPr>
          <w:b/>
        </w:rPr>
      </w:pPr>
    </w:p>
    <w:bookmarkEnd w:id="1"/>
    <w:p w:rsidR="00DA6739" w:rsidRDefault="00DA6739"/>
    <w:p w:rsidR="00317A0F" w:rsidRDefault="00317A0F"/>
    <w:p w:rsidR="00317A0F" w:rsidRDefault="00317A0F"/>
    <w:p w:rsidR="00317A0F" w:rsidRDefault="00317A0F"/>
    <w:p w:rsidR="00317A0F" w:rsidRDefault="00317A0F"/>
    <w:p w:rsidR="00317A0F" w:rsidRDefault="00317A0F"/>
    <w:p w:rsidR="00317A0F" w:rsidRPr="00317A0F" w:rsidRDefault="00317A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 о. директора                                                                 Санакоева Л.М.</w:t>
      </w:r>
      <w:bookmarkStart w:id="2" w:name="_GoBack"/>
      <w:bookmarkEnd w:id="2"/>
    </w:p>
    <w:sectPr w:rsidR="00317A0F" w:rsidRPr="00317A0F" w:rsidSect="001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BC7"/>
    <w:multiLevelType w:val="hybridMultilevel"/>
    <w:tmpl w:val="D85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7C8"/>
    <w:multiLevelType w:val="hybridMultilevel"/>
    <w:tmpl w:val="63702A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710AB0"/>
    <w:multiLevelType w:val="hybridMultilevel"/>
    <w:tmpl w:val="64AA3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B4CBB"/>
    <w:multiLevelType w:val="hybridMultilevel"/>
    <w:tmpl w:val="86B098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A63A9"/>
    <w:multiLevelType w:val="hybridMultilevel"/>
    <w:tmpl w:val="42460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F122B"/>
    <w:multiLevelType w:val="hybridMultilevel"/>
    <w:tmpl w:val="658C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2530E"/>
    <w:multiLevelType w:val="hybridMultilevel"/>
    <w:tmpl w:val="03F4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34644"/>
    <w:multiLevelType w:val="hybridMultilevel"/>
    <w:tmpl w:val="0764F5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54A43"/>
    <w:multiLevelType w:val="hybridMultilevel"/>
    <w:tmpl w:val="70AAA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808FF"/>
    <w:multiLevelType w:val="hybridMultilevel"/>
    <w:tmpl w:val="85E42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F5098"/>
    <w:multiLevelType w:val="hybridMultilevel"/>
    <w:tmpl w:val="5B5C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D22"/>
    <w:rsid w:val="00115251"/>
    <w:rsid w:val="00317A0F"/>
    <w:rsid w:val="00665F57"/>
    <w:rsid w:val="009B0918"/>
    <w:rsid w:val="009B60B4"/>
    <w:rsid w:val="00A35D22"/>
    <w:rsid w:val="00C33FE4"/>
    <w:rsid w:val="00D22EEB"/>
    <w:rsid w:val="00DA6739"/>
    <w:rsid w:val="00DB38CF"/>
    <w:rsid w:val="00D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D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35D22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11-44A4-843C-19439C1500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11-44A4-843C-19439C1500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11-44A4-843C-19439C150063}"/>
            </c:ext>
          </c:extLst>
        </c:ser>
        <c:dLbls/>
        <c:shape val="box"/>
        <c:axId val="65902080"/>
        <c:axId val="65903616"/>
        <c:axId val="0"/>
      </c:bar3DChart>
      <c:catAx>
        <c:axId val="659020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5903616"/>
        <c:crosses val="autoZero"/>
        <c:auto val="1"/>
        <c:lblAlgn val="ctr"/>
        <c:lblOffset val="100"/>
      </c:catAx>
      <c:valAx>
        <c:axId val="659036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5902080"/>
        <c:crosses val="autoZero"/>
        <c:crossBetween val="between"/>
      </c:valAx>
      <c:spPr>
        <a:noFill/>
        <a:ln w="25376">
          <a:noFill/>
        </a:ln>
      </c:spPr>
    </c:plotArea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B7-4CB0-B382-C117C1ABE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B7-4CB0-B382-C117C1ABEE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B7-4CB0-B382-C117C1ABEE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3B7-4CB0-B382-C117C1ABEEE1}"/>
            </c:ext>
          </c:extLst>
        </c:ser>
        <c:dLbls/>
        <c:axId val="68861952"/>
        <c:axId val="68863488"/>
      </c:barChart>
      <c:catAx>
        <c:axId val="68861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863488"/>
        <c:crosses val="autoZero"/>
        <c:auto val="1"/>
        <c:lblAlgn val="ctr"/>
        <c:lblOffset val="100"/>
      </c:catAx>
      <c:valAx>
        <c:axId val="68863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861952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7B-44FC-83FA-B86504DC8E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7B-44FC-83FA-B86504DC8E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7B-44FC-83FA-B86504DC8E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7B-44FC-83FA-B86504DC8EC3}"/>
            </c:ext>
          </c:extLst>
        </c:ser>
        <c:dLbls/>
        <c:axId val="68921600"/>
        <c:axId val="68952064"/>
      </c:barChart>
      <c:catAx>
        <c:axId val="689216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952064"/>
        <c:crosses val="autoZero"/>
        <c:auto val="1"/>
        <c:lblAlgn val="ctr"/>
        <c:lblOffset val="100"/>
      </c:catAx>
      <c:valAx>
        <c:axId val="689520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921600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B1-49B2-B61F-692B2045E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B1-49B2-B61F-692B2045E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B1-49B2-B61F-692B2045E2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B1-49B2-B61F-692B2045E27D}"/>
            </c:ext>
          </c:extLst>
        </c:ser>
        <c:dLbls/>
        <c:axId val="68997888"/>
        <c:axId val="68999424"/>
      </c:barChart>
      <c:catAx>
        <c:axId val="689978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999424"/>
        <c:crosses val="autoZero"/>
        <c:auto val="1"/>
        <c:lblAlgn val="ctr"/>
        <c:lblOffset val="100"/>
      </c:catAx>
      <c:valAx>
        <c:axId val="68999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8997888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86-4F94-9DE0-F40AC85B6A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86-4F94-9DE0-F40AC85B6A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86-4F94-9DE0-F40AC85B6A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86-4F94-9DE0-F40AC85B6A31}"/>
            </c:ext>
          </c:extLst>
        </c:ser>
        <c:dLbls/>
        <c:axId val="69114880"/>
        <c:axId val="69120768"/>
      </c:barChart>
      <c:catAx>
        <c:axId val="691148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9120768"/>
        <c:crosses val="autoZero"/>
        <c:auto val="1"/>
        <c:lblAlgn val="ctr"/>
        <c:lblOffset val="100"/>
      </c:catAx>
      <c:valAx>
        <c:axId val="691207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9114880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C2-450D-9044-0DAA1B2E37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C2-450D-9044-0DAA1B2E37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C2-450D-9044-0DAA1B2E37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5C2-450D-9044-0DAA1B2E3791}"/>
            </c:ext>
          </c:extLst>
        </c:ser>
        <c:dLbls/>
        <c:axId val="69187072"/>
        <c:axId val="69188608"/>
      </c:barChart>
      <c:catAx>
        <c:axId val="69187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9188608"/>
        <c:crosses val="autoZero"/>
        <c:auto val="1"/>
        <c:lblAlgn val="ctr"/>
        <c:lblOffset val="100"/>
      </c:catAx>
      <c:valAx>
        <c:axId val="691886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9187072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95-4774-B21B-1090CD1864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95-4774-B21B-1090CD1864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95-4774-B21B-1090CD18640C}"/>
            </c:ext>
          </c:extLst>
        </c:ser>
        <c:dLbls/>
        <c:shape val="box"/>
        <c:axId val="66407040"/>
        <c:axId val="66449792"/>
        <c:axId val="0"/>
      </c:bar3DChart>
      <c:catAx>
        <c:axId val="664070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6449792"/>
        <c:crosses val="autoZero"/>
        <c:auto val="1"/>
        <c:lblAlgn val="ctr"/>
        <c:lblOffset val="100"/>
      </c:catAx>
      <c:valAx>
        <c:axId val="664497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6407040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D9-4674-B1CC-11EEE8DE85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D9-4674-B1CC-11EEE8DE85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D9-4674-B1CC-11EEE8DE852C}"/>
            </c:ext>
          </c:extLst>
        </c:ser>
        <c:dLbls/>
        <c:shape val="box"/>
        <c:axId val="66366848"/>
        <c:axId val="66372736"/>
        <c:axId val="0"/>
      </c:bar3DChart>
      <c:catAx>
        <c:axId val="66366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6372736"/>
        <c:crosses val="autoZero"/>
        <c:auto val="1"/>
        <c:lblAlgn val="ctr"/>
        <c:lblOffset val="100"/>
      </c:catAx>
      <c:valAx>
        <c:axId val="66372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6366848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04-40FD-B0A5-01A301659F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04-40FD-B0A5-01A301659F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04-40FD-B0A5-01A301659F5C}"/>
            </c:ext>
          </c:extLst>
        </c:ser>
        <c:dLbls/>
        <c:shape val="box"/>
        <c:axId val="67101056"/>
        <c:axId val="67102592"/>
        <c:axId val="0"/>
      </c:bar3DChart>
      <c:catAx>
        <c:axId val="671010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02592"/>
        <c:crosses val="autoZero"/>
        <c:auto val="1"/>
        <c:lblAlgn val="ctr"/>
        <c:lblOffset val="100"/>
      </c:catAx>
      <c:valAx>
        <c:axId val="671025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01056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F7-4A95-9F9F-9BA46B1696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F7-4A95-9F9F-9BA46B1696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F7-4A95-9F9F-9BA46B169660}"/>
            </c:ext>
          </c:extLst>
        </c:ser>
        <c:dLbls/>
        <c:shape val="box"/>
        <c:axId val="67155072"/>
        <c:axId val="67156608"/>
        <c:axId val="0"/>
      </c:bar3DChart>
      <c:catAx>
        <c:axId val="67155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56608"/>
        <c:crosses val="autoZero"/>
        <c:auto val="1"/>
        <c:lblAlgn val="ctr"/>
        <c:lblOffset val="100"/>
      </c:catAx>
      <c:valAx>
        <c:axId val="671566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5507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7F-4D12-94A5-5E415C169F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7F-4D12-94A5-5E415C169F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7F-4D12-94A5-5E415C169FC2}"/>
            </c:ext>
          </c:extLst>
        </c:ser>
        <c:dLbls/>
        <c:shape val="box"/>
        <c:axId val="67180416"/>
        <c:axId val="67181952"/>
        <c:axId val="0"/>
      </c:bar3DChart>
      <c:catAx>
        <c:axId val="671804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81952"/>
        <c:crosses val="autoZero"/>
        <c:auto val="1"/>
        <c:lblAlgn val="ctr"/>
        <c:lblOffset val="100"/>
      </c:catAx>
      <c:valAx>
        <c:axId val="671819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180416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F4-4379-87AC-7AD6E2BBCB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F4-4379-87AC-7AD6E2BBCB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min до 60 баллов</c:v>
                </c:pt>
                <c:pt idx="1">
                  <c:v>от 60 до 80 баллов</c:v>
                </c:pt>
                <c:pt idx="2">
                  <c:v>от 80 до 100 баллов</c:v>
                </c:pt>
                <c:pt idx="3">
                  <c:v>не преодолели min порог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F4-4379-87AC-7AD6E2BBCB47}"/>
            </c:ext>
          </c:extLst>
        </c:ser>
        <c:dLbls/>
        <c:shape val="box"/>
        <c:axId val="67328640"/>
        <c:axId val="67338624"/>
        <c:axId val="0"/>
      </c:bar3DChart>
      <c:catAx>
        <c:axId val="673286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338624"/>
        <c:crosses val="autoZero"/>
        <c:auto val="1"/>
        <c:lblAlgn val="ctr"/>
        <c:lblOffset val="100"/>
      </c:catAx>
      <c:valAx>
        <c:axId val="673386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7328640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txPr>
    <a:bodyPr/>
    <a:lstStyle/>
    <a:p>
      <a:pPr>
        <a:defRPr sz="1799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164344841510208E-2"/>
          <c:y val="0.11098125424677246"/>
          <c:w val="0.78235998384817285"/>
          <c:h val="0.6959958431592018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048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DE-4BD3-91EA-5556EB7974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048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DE-4BD3-91EA-5556EB7974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048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DE-4BD3-91EA-5556EB7974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51">
                <a:noFill/>
              </a:ln>
            </c:spPr>
            <c:txPr>
              <a:bodyPr/>
              <a:lstStyle/>
              <a:p>
                <a:pPr>
                  <a:defRPr sz="1048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6DE-4BD3-91EA-5556EB79746F}"/>
            </c:ext>
          </c:extLst>
        </c:ser>
        <c:dLbls/>
        <c:shape val="cylinder"/>
        <c:axId val="67303680"/>
        <c:axId val="67653632"/>
        <c:axId val="66386560"/>
      </c:bar3DChart>
      <c:catAx>
        <c:axId val="67303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8"/>
            </a:pPr>
            <a:endParaRPr lang="ru-RU"/>
          </a:p>
        </c:txPr>
        <c:crossAx val="67653632"/>
        <c:crosses val="autoZero"/>
        <c:auto val="1"/>
        <c:lblAlgn val="ctr"/>
        <c:lblOffset val="100"/>
      </c:catAx>
      <c:valAx>
        <c:axId val="676536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8"/>
            </a:pPr>
            <a:endParaRPr lang="ru-RU"/>
          </a:p>
        </c:txPr>
        <c:crossAx val="67303680"/>
        <c:crosses val="autoZero"/>
        <c:crossBetween val="between"/>
      </c:valAx>
      <c:serAx>
        <c:axId val="66386560"/>
        <c:scaling>
          <c:orientation val="minMax"/>
        </c:scaling>
        <c:delete val="1"/>
        <c:axPos val="b"/>
        <c:tickLblPos val="none"/>
        <c:crossAx val="67653632"/>
        <c:crosses val="autoZero"/>
      </c:serAx>
      <c:spPr>
        <a:noFill/>
        <a:ln w="25400">
          <a:noFill/>
        </a:ln>
      </c:spPr>
    </c:plotArea>
    <c:legend>
      <c:legendPos val="r"/>
      <c:layout/>
      <c:spPr>
        <a:noFill/>
        <a:ln w="25351">
          <a:noFill/>
        </a:ln>
      </c:spPr>
      <c:txPr>
        <a:bodyPr/>
        <a:lstStyle/>
        <a:p>
          <a:pPr>
            <a:defRPr sz="1048"/>
          </a:pPr>
          <a:endParaRPr lang="ru-RU"/>
        </a:p>
      </c:txPr>
    </c:legend>
    <c:plotVisOnly val="1"/>
    <c:dispBlanksAs val="gap"/>
  </c:chart>
  <c:txPr>
    <a:bodyPr/>
    <a:lstStyle/>
    <a:p>
      <a:pPr>
        <a:defRPr sz="1797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82-4CF7-9139-9A8F5FDEBE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82-4CF7-9139-9A8F5FDEBE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82-4CF7-9139-9A8F5FDEBE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7030A0"/>
            </a:solidFill>
          </c:spPr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1049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экзамен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82-4CF7-9139-9A8F5FDEBEB8}"/>
            </c:ext>
          </c:extLst>
        </c:ser>
        <c:dLbls/>
        <c:axId val="67700608"/>
        <c:axId val="67702144"/>
      </c:barChart>
      <c:catAx>
        <c:axId val="677006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7702144"/>
        <c:crosses val="autoZero"/>
        <c:auto val="1"/>
        <c:lblAlgn val="ctr"/>
        <c:lblOffset val="100"/>
      </c:catAx>
      <c:valAx>
        <c:axId val="677021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67700608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/>
      <c:spPr>
        <a:noFill/>
        <a:ln w="25374">
          <a:noFill/>
        </a:ln>
      </c:spPr>
      <c:txPr>
        <a:bodyPr/>
        <a:lstStyle/>
        <a:p>
          <a:pPr>
            <a:defRPr sz="104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school-09</dc:creator>
  <cp:keywords/>
  <dc:description/>
  <cp:lastModifiedBy>aslan</cp:lastModifiedBy>
  <cp:revision>6</cp:revision>
  <cp:lastPrinted>2020-01-21T10:21:00Z</cp:lastPrinted>
  <dcterms:created xsi:type="dcterms:W3CDTF">2018-09-08T10:42:00Z</dcterms:created>
  <dcterms:modified xsi:type="dcterms:W3CDTF">2020-01-21T10:26:00Z</dcterms:modified>
</cp:coreProperties>
</file>