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5" w:rsidRPr="004F5C4A" w:rsidRDefault="002C2E85" w:rsidP="002C2E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E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461F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2</w:t>
      </w:r>
    </w:p>
    <w:p w:rsidR="002C2E85" w:rsidRPr="002C2E85" w:rsidRDefault="002C2E85" w:rsidP="002C2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61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расходования внебюджетных средств </w:t>
      </w:r>
      <w:proofErr w:type="gramStart"/>
      <w:r w:rsidRPr="00461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461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C2E85" w:rsidRPr="002C2E85" w:rsidRDefault="002C2E85" w:rsidP="002C2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6B1">
        <w:rPr>
          <w:rFonts w:ascii="Times New Roman" w:eastAsia="Times New Roman" w:hAnsi="Times New Roman"/>
          <w:b/>
          <w:sz w:val="24"/>
          <w:szCs w:val="24"/>
          <w:lang w:eastAsia="ru-RU"/>
        </w:rPr>
        <w:t>МБОУ</w:t>
      </w:r>
      <w:r w:rsidRPr="002C2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56B1">
        <w:rPr>
          <w:rFonts w:ascii="Times New Roman" w:eastAsia="Times New Roman" w:hAnsi="Times New Roman"/>
          <w:b/>
          <w:sz w:val="24"/>
          <w:szCs w:val="24"/>
          <w:lang w:eastAsia="ru-RU"/>
        </w:rPr>
        <w:t>СОШ</w:t>
      </w:r>
      <w:r w:rsidRPr="002C2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№33 </w:t>
      </w:r>
      <w:proofErr w:type="spellStart"/>
      <w:r w:rsidRPr="003256B1">
        <w:rPr>
          <w:rFonts w:ascii="Times New Roman" w:eastAsia="Times New Roman" w:hAnsi="Times New Roman"/>
          <w:b/>
          <w:sz w:val="24"/>
          <w:szCs w:val="24"/>
          <w:lang w:eastAsia="ru-RU"/>
        </w:rPr>
        <w:t>им</w:t>
      </w:r>
      <w:r w:rsidRPr="002C2E8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256B1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2C2E8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256B1">
        <w:rPr>
          <w:rFonts w:ascii="Times New Roman" w:eastAsia="Times New Roman" w:hAnsi="Times New Roman"/>
          <w:b/>
          <w:sz w:val="24"/>
          <w:szCs w:val="24"/>
          <w:lang w:eastAsia="ru-RU"/>
        </w:rPr>
        <w:t>Калоева</w:t>
      </w:r>
      <w:proofErr w:type="spellEnd"/>
    </w:p>
    <w:p w:rsidR="002C2E85" w:rsidRPr="002C2E85" w:rsidRDefault="002C2E85" w:rsidP="002C2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E85" w:rsidRPr="00461FBA" w:rsidRDefault="002C2E85" w:rsidP="002C2E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>Доходы от внебюджетных средств распределяются следующим образом: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1. От платных образовательных услуг: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1.1. Заработная плата работников (в том числе ФМС)– согласно тарификации, доплаты и надбавки -  согласно положению о материальном стимулировании</w:t>
      </w:r>
      <w:proofErr w:type="gramStart"/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>иректор школы- 5%;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1.2. Начисления на заработную плату – 34%;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1.3. Возмещение коммунальных услуг – 1,3%;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1.4. Фонд развития школы  - 20%.</w:t>
      </w:r>
    </w:p>
    <w:p w:rsidR="002C2E85" w:rsidRDefault="002C2E85" w:rsidP="002C2E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E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 xml:space="preserve">. Фонд развития и доходы от образовательных и </w:t>
      </w:r>
      <w:proofErr w:type="spellStart"/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>необразовательных</w:t>
      </w:r>
      <w:proofErr w:type="spellEnd"/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расходуются следующим образом: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1E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>.1. Увеличение стоимости материальных запасов – 50%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хозяйственные товары;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канцелярские  товары;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строительные товары;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электротовары;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транспортные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асходы;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расходные 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1E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t>.2. Прочие услуги – 50%;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услуги в области информационных технологий;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услуги в области технического обслуживания, санитарного, пожарного и модернизации оборудования;</w:t>
      </w:r>
      <w:r w:rsidRPr="00461FBA">
        <w:rPr>
          <w:rFonts w:ascii="Times New Roman" w:eastAsia="Times New Roman" w:hAnsi="Times New Roman"/>
          <w:sz w:val="24"/>
          <w:szCs w:val="24"/>
          <w:lang w:eastAsia="ru-RU"/>
        </w:rPr>
        <w:br/>
        <w:t>- услу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 на ремонтно-аварийные работы</w:t>
      </w:r>
    </w:p>
    <w:p w:rsidR="003B0D23" w:rsidRDefault="003B0D23">
      <w:bookmarkStart w:id="0" w:name="_GoBack"/>
      <w:bookmarkEnd w:id="0"/>
    </w:p>
    <w:sectPr w:rsidR="003B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5"/>
    <w:rsid w:val="002C2E85"/>
    <w:rsid w:val="003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2013-08-15T09:34:00Z</dcterms:created>
  <dcterms:modified xsi:type="dcterms:W3CDTF">2013-08-15T09:35:00Z</dcterms:modified>
</cp:coreProperties>
</file>